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31DAB" w14:textId="77777777" w:rsidR="009F1FAC" w:rsidRPr="00850B55" w:rsidRDefault="00850B55" w:rsidP="00850B55">
      <w:pPr>
        <w:jc w:val="center"/>
        <w:rPr>
          <w:rFonts w:ascii="Arial" w:hAnsi="Arial" w:cs="Arial"/>
          <w:b/>
          <w:sz w:val="24"/>
          <w:szCs w:val="24"/>
        </w:rPr>
      </w:pPr>
      <w:r w:rsidRPr="00850B55">
        <w:rPr>
          <w:rFonts w:ascii="Arial" w:hAnsi="Arial" w:cs="Arial"/>
          <w:b/>
          <w:sz w:val="24"/>
          <w:szCs w:val="24"/>
        </w:rPr>
        <w:t>IRDC Committee Meeting</w:t>
      </w:r>
    </w:p>
    <w:p w14:paraId="5D060DAC" w14:textId="77777777" w:rsidR="00850B55" w:rsidRPr="00850B55" w:rsidRDefault="00850B55" w:rsidP="00850B55">
      <w:pPr>
        <w:jc w:val="center"/>
        <w:rPr>
          <w:rFonts w:ascii="Arial" w:hAnsi="Arial" w:cs="Arial"/>
          <w:b/>
          <w:sz w:val="24"/>
          <w:szCs w:val="24"/>
        </w:rPr>
      </w:pPr>
      <w:r w:rsidRPr="00850B55">
        <w:rPr>
          <w:rFonts w:ascii="Arial" w:hAnsi="Arial" w:cs="Arial"/>
          <w:b/>
          <w:sz w:val="24"/>
          <w:szCs w:val="24"/>
        </w:rPr>
        <w:t>Infrastructure Rehabilitation Development Committee (IRDC)</w:t>
      </w:r>
    </w:p>
    <w:p w14:paraId="4C4776B2" w14:textId="77777777" w:rsidR="00850B55" w:rsidRPr="00850B55" w:rsidRDefault="004061AE" w:rsidP="00850B55">
      <w:pPr>
        <w:jc w:val="center"/>
        <w:rPr>
          <w:rFonts w:ascii="Arial" w:hAnsi="Arial" w:cs="Arial"/>
          <w:b/>
          <w:sz w:val="24"/>
          <w:szCs w:val="24"/>
        </w:rPr>
      </w:pPr>
      <w:r>
        <w:rPr>
          <w:rFonts w:ascii="Arial" w:hAnsi="Arial" w:cs="Arial"/>
          <w:b/>
          <w:sz w:val="24"/>
          <w:szCs w:val="24"/>
        </w:rPr>
        <w:t>Ju</w:t>
      </w:r>
      <w:r w:rsidR="005B58C1">
        <w:rPr>
          <w:rFonts w:ascii="Arial" w:hAnsi="Arial" w:cs="Arial"/>
          <w:b/>
          <w:sz w:val="24"/>
          <w:szCs w:val="24"/>
        </w:rPr>
        <w:t>ly 19</w:t>
      </w:r>
      <w:r w:rsidR="00C75AA2">
        <w:rPr>
          <w:rFonts w:ascii="Arial" w:hAnsi="Arial" w:cs="Arial"/>
          <w:b/>
          <w:sz w:val="24"/>
          <w:szCs w:val="24"/>
        </w:rPr>
        <w:t>, 2021</w:t>
      </w:r>
      <w:r w:rsidR="00BC3476">
        <w:rPr>
          <w:rFonts w:ascii="Arial" w:hAnsi="Arial" w:cs="Arial"/>
          <w:b/>
          <w:sz w:val="24"/>
          <w:szCs w:val="24"/>
        </w:rPr>
        <w:t xml:space="preserve"> at </w:t>
      </w:r>
      <w:r>
        <w:rPr>
          <w:rFonts w:ascii="Arial" w:hAnsi="Arial" w:cs="Arial"/>
          <w:b/>
          <w:color w:val="0070C0"/>
          <w:sz w:val="24"/>
          <w:szCs w:val="24"/>
        </w:rPr>
        <w:t>4</w:t>
      </w:r>
      <w:r w:rsidR="00050F2A" w:rsidRPr="00050F2A">
        <w:rPr>
          <w:rFonts w:ascii="Arial" w:hAnsi="Arial" w:cs="Arial"/>
          <w:b/>
          <w:color w:val="0070C0"/>
          <w:sz w:val="24"/>
          <w:szCs w:val="24"/>
        </w:rPr>
        <w:t>:3</w:t>
      </w:r>
      <w:r w:rsidR="00BC3476" w:rsidRPr="00050F2A">
        <w:rPr>
          <w:rFonts w:ascii="Arial" w:hAnsi="Arial" w:cs="Arial"/>
          <w:b/>
          <w:color w:val="0070C0"/>
          <w:sz w:val="24"/>
          <w:szCs w:val="24"/>
        </w:rPr>
        <w:t xml:space="preserve">0 </w:t>
      </w:r>
      <w:r w:rsidR="00BC3476" w:rsidRPr="00B00C28">
        <w:rPr>
          <w:rFonts w:ascii="Arial" w:hAnsi="Arial" w:cs="Arial"/>
          <w:b/>
          <w:sz w:val="24"/>
          <w:szCs w:val="24"/>
        </w:rPr>
        <w:t>PM</w:t>
      </w:r>
    </w:p>
    <w:p w14:paraId="6CA16420" w14:textId="77777777" w:rsidR="00850B55" w:rsidRPr="00850B55" w:rsidRDefault="00850B55" w:rsidP="00850B55">
      <w:pPr>
        <w:jc w:val="center"/>
        <w:rPr>
          <w:rFonts w:ascii="Arial" w:hAnsi="Arial" w:cs="Arial"/>
          <w:b/>
          <w:sz w:val="24"/>
          <w:szCs w:val="24"/>
        </w:rPr>
      </w:pPr>
      <w:r w:rsidRPr="00850B55">
        <w:rPr>
          <w:rFonts w:ascii="Arial" w:hAnsi="Arial" w:cs="Arial"/>
          <w:b/>
          <w:sz w:val="24"/>
          <w:szCs w:val="24"/>
        </w:rPr>
        <w:t>Village of Port Byron</w:t>
      </w:r>
    </w:p>
    <w:p w14:paraId="068B1B30" w14:textId="77777777" w:rsidR="00850B55" w:rsidRPr="00850B55" w:rsidRDefault="00850B55" w:rsidP="00850B55">
      <w:pPr>
        <w:jc w:val="center"/>
        <w:rPr>
          <w:rFonts w:ascii="Arial" w:hAnsi="Arial" w:cs="Arial"/>
          <w:b/>
          <w:sz w:val="24"/>
          <w:szCs w:val="24"/>
        </w:rPr>
      </w:pPr>
      <w:r w:rsidRPr="00850B55">
        <w:rPr>
          <w:rFonts w:ascii="Arial" w:hAnsi="Arial" w:cs="Arial"/>
          <w:b/>
          <w:sz w:val="24"/>
          <w:szCs w:val="24"/>
        </w:rPr>
        <w:t>Village Hall, 120 S. Main Street</w:t>
      </w:r>
    </w:p>
    <w:p w14:paraId="219EA1C8" w14:textId="77777777" w:rsidR="00850B55" w:rsidRPr="00850B55" w:rsidRDefault="00850B55" w:rsidP="00850B55">
      <w:pPr>
        <w:jc w:val="center"/>
        <w:rPr>
          <w:rFonts w:ascii="Arial" w:hAnsi="Arial" w:cs="Arial"/>
          <w:b/>
          <w:sz w:val="24"/>
          <w:szCs w:val="24"/>
        </w:rPr>
      </w:pPr>
      <w:r w:rsidRPr="00850B55">
        <w:rPr>
          <w:rFonts w:ascii="Arial" w:hAnsi="Arial" w:cs="Arial"/>
          <w:b/>
          <w:sz w:val="24"/>
          <w:szCs w:val="24"/>
        </w:rPr>
        <w:t>This is an open meeting, and the public is invited to attend.</w:t>
      </w:r>
    </w:p>
    <w:p w14:paraId="5DB148FA" w14:textId="77777777" w:rsidR="00850B55" w:rsidRPr="00850B55" w:rsidRDefault="00850B55" w:rsidP="00850B55">
      <w:pPr>
        <w:jc w:val="center"/>
        <w:rPr>
          <w:rFonts w:ascii="Arial" w:hAnsi="Arial" w:cs="Arial"/>
          <w:b/>
          <w:sz w:val="24"/>
          <w:szCs w:val="24"/>
        </w:rPr>
      </w:pPr>
    </w:p>
    <w:p w14:paraId="7549780F" w14:textId="77777777" w:rsidR="00850B55" w:rsidRPr="00E01D4D" w:rsidRDefault="0087623B" w:rsidP="00850B55">
      <w:pPr>
        <w:jc w:val="center"/>
        <w:rPr>
          <w:rFonts w:asciiTheme="majorHAnsi" w:hAnsiTheme="majorHAnsi" w:cs="Times New Roman"/>
          <w:b/>
          <w:color w:val="0070C0"/>
          <w:sz w:val="28"/>
          <w:szCs w:val="28"/>
          <w:u w:val="single"/>
        </w:rPr>
      </w:pPr>
      <w:r w:rsidRPr="0087623B">
        <w:rPr>
          <w:rFonts w:ascii="Arial" w:hAnsi="Arial" w:cs="Arial"/>
          <w:b/>
          <w:color w:val="000000" w:themeColor="text1"/>
          <w:sz w:val="28"/>
          <w:szCs w:val="28"/>
          <w:u w:val="single"/>
        </w:rPr>
        <w:t>AGENDA</w:t>
      </w:r>
    </w:p>
    <w:p w14:paraId="1E8FBE1A" w14:textId="77777777" w:rsidR="00850B55" w:rsidRDefault="00850B55" w:rsidP="00850B55">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 xml:space="preserve"> Call to Order</w:t>
      </w:r>
      <w:r w:rsidR="00D10EEC">
        <w:rPr>
          <w:rFonts w:asciiTheme="majorHAnsi" w:hAnsiTheme="majorHAnsi" w:cs="Times New Roman"/>
          <w:sz w:val="24"/>
          <w:szCs w:val="24"/>
        </w:rPr>
        <w:t xml:space="preserve"> </w:t>
      </w:r>
    </w:p>
    <w:p w14:paraId="0B7CBF98" w14:textId="77777777" w:rsidR="00B838AD" w:rsidRDefault="00850B55" w:rsidP="008049E6">
      <w:pPr>
        <w:pStyle w:val="ListParagraph"/>
        <w:numPr>
          <w:ilvl w:val="0"/>
          <w:numId w:val="4"/>
        </w:numPr>
        <w:spacing w:after="120"/>
        <w:rPr>
          <w:rFonts w:asciiTheme="majorHAnsi" w:hAnsiTheme="majorHAnsi" w:cs="Times New Roman"/>
          <w:sz w:val="24"/>
          <w:szCs w:val="24"/>
        </w:rPr>
      </w:pPr>
      <w:r w:rsidRPr="00460F1F">
        <w:rPr>
          <w:rFonts w:asciiTheme="majorHAnsi" w:hAnsiTheme="majorHAnsi" w:cs="Times New Roman"/>
          <w:sz w:val="24"/>
          <w:szCs w:val="24"/>
        </w:rPr>
        <w:t>R</w:t>
      </w:r>
      <w:r w:rsidR="007F458F" w:rsidRPr="00460F1F">
        <w:rPr>
          <w:rFonts w:asciiTheme="majorHAnsi" w:hAnsiTheme="majorHAnsi" w:cs="Times New Roman"/>
          <w:sz w:val="24"/>
          <w:szCs w:val="24"/>
        </w:rPr>
        <w:t>oll Call/Establishment of quorum</w:t>
      </w:r>
      <w:r w:rsidR="00D10EEC" w:rsidRPr="00460F1F">
        <w:rPr>
          <w:rFonts w:asciiTheme="majorHAnsi" w:hAnsiTheme="majorHAnsi" w:cs="Times New Roman"/>
          <w:sz w:val="24"/>
          <w:szCs w:val="24"/>
        </w:rPr>
        <w:t xml:space="preserve"> </w:t>
      </w:r>
    </w:p>
    <w:tbl>
      <w:tblPr>
        <w:tblStyle w:val="TableGrid"/>
        <w:tblW w:w="0" w:type="auto"/>
        <w:tblInd w:w="720" w:type="dxa"/>
        <w:tblLook w:val="04A0" w:firstRow="1" w:lastRow="0" w:firstColumn="1" w:lastColumn="0" w:noHBand="0" w:noVBand="1"/>
      </w:tblPr>
      <w:tblGrid>
        <w:gridCol w:w="445"/>
        <w:gridCol w:w="2815"/>
        <w:gridCol w:w="425"/>
        <w:gridCol w:w="2835"/>
        <w:gridCol w:w="405"/>
        <w:gridCol w:w="2857"/>
      </w:tblGrid>
      <w:tr w:rsidR="008049E6" w14:paraId="58E68D3D" w14:textId="77777777" w:rsidTr="008049E6">
        <w:tc>
          <w:tcPr>
            <w:tcW w:w="445" w:type="dxa"/>
          </w:tcPr>
          <w:p w14:paraId="4BCEDD05" w14:textId="77777777"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 xml:space="preserve"> </w:t>
            </w:r>
            <w:r w:rsidR="009172DB">
              <w:rPr>
                <w:rFonts w:asciiTheme="majorHAnsi" w:hAnsiTheme="majorHAnsi" w:cs="Times New Roman"/>
                <w:sz w:val="24"/>
                <w:szCs w:val="24"/>
              </w:rPr>
              <w:t>X</w:t>
            </w:r>
          </w:p>
        </w:tc>
        <w:tc>
          <w:tcPr>
            <w:tcW w:w="2815" w:type="dxa"/>
          </w:tcPr>
          <w:p w14:paraId="5A01E880" w14:textId="77777777"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Wayne Oney</w:t>
            </w:r>
          </w:p>
        </w:tc>
        <w:tc>
          <w:tcPr>
            <w:tcW w:w="425" w:type="dxa"/>
          </w:tcPr>
          <w:p w14:paraId="16414E9E" w14:textId="77777777" w:rsidR="008049E6" w:rsidRDefault="008049E6" w:rsidP="008049E6">
            <w:pPr>
              <w:spacing w:before="60" w:after="60"/>
              <w:rPr>
                <w:rFonts w:asciiTheme="majorHAnsi" w:hAnsiTheme="majorHAnsi" w:cs="Times New Roman"/>
                <w:sz w:val="24"/>
                <w:szCs w:val="24"/>
              </w:rPr>
            </w:pPr>
          </w:p>
        </w:tc>
        <w:tc>
          <w:tcPr>
            <w:tcW w:w="2835" w:type="dxa"/>
          </w:tcPr>
          <w:p w14:paraId="6271CE40" w14:textId="77777777" w:rsidR="008049E6" w:rsidRDefault="007D0CEB" w:rsidP="008049E6">
            <w:pPr>
              <w:spacing w:before="60" w:after="60"/>
              <w:rPr>
                <w:rFonts w:asciiTheme="majorHAnsi" w:hAnsiTheme="majorHAnsi" w:cs="Times New Roman"/>
                <w:sz w:val="24"/>
                <w:szCs w:val="24"/>
              </w:rPr>
            </w:pPr>
            <w:r>
              <w:rPr>
                <w:rFonts w:asciiTheme="majorHAnsi" w:hAnsiTheme="majorHAnsi" w:cs="Times New Roman"/>
                <w:sz w:val="24"/>
                <w:szCs w:val="24"/>
              </w:rPr>
              <w:t>Jesse Clark</w:t>
            </w:r>
          </w:p>
        </w:tc>
        <w:tc>
          <w:tcPr>
            <w:tcW w:w="405" w:type="dxa"/>
          </w:tcPr>
          <w:p w14:paraId="430258B3" w14:textId="77777777" w:rsidR="008049E6" w:rsidRDefault="009172DB"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57" w:type="dxa"/>
          </w:tcPr>
          <w:p w14:paraId="4C1190A3" w14:textId="77777777"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Eric Sikkema</w:t>
            </w:r>
          </w:p>
        </w:tc>
      </w:tr>
      <w:tr w:rsidR="008049E6" w14:paraId="2CBEB6D5" w14:textId="77777777" w:rsidTr="008049E6">
        <w:tc>
          <w:tcPr>
            <w:tcW w:w="445" w:type="dxa"/>
          </w:tcPr>
          <w:p w14:paraId="1FC536B4" w14:textId="77777777" w:rsidR="008049E6" w:rsidRDefault="008049E6" w:rsidP="008049E6">
            <w:pPr>
              <w:spacing w:before="60" w:after="60"/>
              <w:rPr>
                <w:rFonts w:asciiTheme="majorHAnsi" w:hAnsiTheme="majorHAnsi" w:cs="Times New Roman"/>
                <w:sz w:val="24"/>
                <w:szCs w:val="24"/>
              </w:rPr>
            </w:pPr>
          </w:p>
        </w:tc>
        <w:tc>
          <w:tcPr>
            <w:tcW w:w="2815" w:type="dxa"/>
          </w:tcPr>
          <w:p w14:paraId="6BD04D30" w14:textId="77777777"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Joshua Bo Mathis</w:t>
            </w:r>
          </w:p>
        </w:tc>
        <w:tc>
          <w:tcPr>
            <w:tcW w:w="425" w:type="dxa"/>
          </w:tcPr>
          <w:p w14:paraId="312E1450" w14:textId="77777777" w:rsidR="008049E6" w:rsidRDefault="008049E6" w:rsidP="008049E6">
            <w:pPr>
              <w:spacing w:before="60" w:after="60"/>
              <w:rPr>
                <w:rFonts w:asciiTheme="majorHAnsi" w:hAnsiTheme="majorHAnsi" w:cs="Times New Roman"/>
                <w:sz w:val="24"/>
                <w:szCs w:val="24"/>
              </w:rPr>
            </w:pPr>
          </w:p>
        </w:tc>
        <w:tc>
          <w:tcPr>
            <w:tcW w:w="2835" w:type="dxa"/>
          </w:tcPr>
          <w:p w14:paraId="4FCE0DDD" w14:textId="77777777" w:rsidR="008049E6" w:rsidRDefault="008049E6" w:rsidP="008049E6">
            <w:pPr>
              <w:spacing w:before="60" w:after="60"/>
              <w:rPr>
                <w:rFonts w:asciiTheme="majorHAnsi" w:hAnsiTheme="majorHAnsi" w:cs="Times New Roman"/>
                <w:sz w:val="24"/>
                <w:szCs w:val="24"/>
              </w:rPr>
            </w:pPr>
          </w:p>
        </w:tc>
        <w:tc>
          <w:tcPr>
            <w:tcW w:w="405" w:type="dxa"/>
          </w:tcPr>
          <w:p w14:paraId="2EF6B818" w14:textId="77777777" w:rsidR="008049E6" w:rsidRDefault="009172DB"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57" w:type="dxa"/>
          </w:tcPr>
          <w:p w14:paraId="4A013E45" w14:textId="77777777" w:rsidR="008049E6" w:rsidRPr="009172DB" w:rsidRDefault="00FD2B03" w:rsidP="005726EA">
            <w:pPr>
              <w:spacing w:before="60" w:after="60"/>
              <w:rPr>
                <w:rFonts w:asciiTheme="majorHAnsi" w:hAnsiTheme="majorHAnsi" w:cs="Times New Roman"/>
                <w:color w:val="0070C0"/>
                <w:sz w:val="24"/>
                <w:szCs w:val="24"/>
              </w:rPr>
            </w:pPr>
            <w:r>
              <w:rPr>
                <w:rFonts w:asciiTheme="majorHAnsi" w:hAnsiTheme="majorHAnsi" w:cs="Times New Roman"/>
                <w:sz w:val="24"/>
                <w:szCs w:val="24"/>
              </w:rPr>
              <w:t xml:space="preserve">MSA </w:t>
            </w:r>
            <w:r w:rsidR="009172DB">
              <w:rPr>
                <w:rFonts w:asciiTheme="majorHAnsi" w:hAnsiTheme="majorHAnsi" w:cs="Times New Roman"/>
                <w:color w:val="0070C0"/>
                <w:sz w:val="24"/>
                <w:szCs w:val="24"/>
              </w:rPr>
              <w:t>(Jared Fluhr &amp; Scott Duckett)</w:t>
            </w:r>
          </w:p>
        </w:tc>
      </w:tr>
    </w:tbl>
    <w:p w14:paraId="2B78D416" w14:textId="77777777" w:rsidR="00135F1D" w:rsidRDefault="00850B55" w:rsidP="008049E6">
      <w:pPr>
        <w:pStyle w:val="ListParagraph"/>
        <w:numPr>
          <w:ilvl w:val="0"/>
          <w:numId w:val="4"/>
        </w:numPr>
        <w:spacing w:before="60"/>
        <w:rPr>
          <w:rFonts w:asciiTheme="majorHAnsi" w:hAnsiTheme="majorHAnsi" w:cs="Times New Roman"/>
          <w:sz w:val="24"/>
          <w:szCs w:val="24"/>
        </w:rPr>
      </w:pPr>
      <w:r w:rsidRPr="00B5739B">
        <w:rPr>
          <w:rFonts w:asciiTheme="majorHAnsi" w:hAnsiTheme="majorHAnsi" w:cs="Times New Roman"/>
          <w:sz w:val="24"/>
          <w:szCs w:val="24"/>
        </w:rPr>
        <w:t xml:space="preserve">Review &amp; Approve </w:t>
      </w:r>
      <w:r w:rsidRPr="00A657F8">
        <w:rPr>
          <w:rFonts w:asciiTheme="majorHAnsi" w:hAnsiTheme="majorHAnsi" w:cs="Times New Roman"/>
          <w:sz w:val="24"/>
          <w:szCs w:val="24"/>
        </w:rPr>
        <w:t>Minutes</w:t>
      </w:r>
      <w:r w:rsidR="00A04DB0" w:rsidRPr="00A657F8">
        <w:rPr>
          <w:rFonts w:asciiTheme="majorHAnsi" w:hAnsiTheme="majorHAnsi" w:cs="Times New Roman"/>
          <w:sz w:val="24"/>
          <w:szCs w:val="24"/>
        </w:rPr>
        <w:t xml:space="preserve"> of </w:t>
      </w:r>
      <w:r w:rsidR="00AA060E">
        <w:rPr>
          <w:rFonts w:asciiTheme="majorHAnsi" w:hAnsiTheme="majorHAnsi" w:cs="Times New Roman"/>
          <w:sz w:val="24"/>
          <w:szCs w:val="24"/>
        </w:rPr>
        <w:t>6</w:t>
      </w:r>
      <w:r w:rsidR="00B307E1" w:rsidRPr="00A657F8">
        <w:rPr>
          <w:rFonts w:asciiTheme="majorHAnsi" w:hAnsiTheme="majorHAnsi" w:cs="Times New Roman"/>
          <w:sz w:val="24"/>
          <w:szCs w:val="24"/>
        </w:rPr>
        <w:t>/</w:t>
      </w:r>
      <w:r w:rsidR="00AA060E">
        <w:rPr>
          <w:rFonts w:asciiTheme="majorHAnsi" w:hAnsiTheme="majorHAnsi" w:cs="Times New Roman"/>
          <w:sz w:val="24"/>
          <w:szCs w:val="24"/>
        </w:rPr>
        <w:t>21</w:t>
      </w:r>
      <w:r w:rsidR="005D2DF3" w:rsidRPr="00B5739B">
        <w:rPr>
          <w:rFonts w:asciiTheme="majorHAnsi" w:hAnsiTheme="majorHAnsi" w:cs="Times New Roman"/>
          <w:sz w:val="24"/>
          <w:szCs w:val="24"/>
        </w:rPr>
        <w:t>– Appoint Recorder for Meeting Minutes</w:t>
      </w:r>
      <w:r w:rsidR="00E01D4D" w:rsidRPr="00B5739B">
        <w:rPr>
          <w:rFonts w:asciiTheme="majorHAnsi" w:hAnsiTheme="majorHAnsi" w:cs="Times New Roman"/>
          <w:sz w:val="24"/>
          <w:szCs w:val="24"/>
        </w:rPr>
        <w:t xml:space="preserve"> </w:t>
      </w:r>
      <w:r w:rsidR="009172DB">
        <w:rPr>
          <w:rFonts w:asciiTheme="majorHAnsi" w:hAnsiTheme="majorHAnsi" w:cs="Times New Roman"/>
          <w:color w:val="0070C0"/>
          <w:sz w:val="24"/>
          <w:szCs w:val="24"/>
        </w:rPr>
        <w:t xml:space="preserve">– Wayne verbally reviewed the meeting minutes with the committee.  Jared to send out minutes after the meeting for final review. </w:t>
      </w:r>
    </w:p>
    <w:p w14:paraId="556D0723" w14:textId="77777777" w:rsidR="00B33D73" w:rsidRPr="00B33D73" w:rsidRDefault="00B33D73" w:rsidP="00B33D73">
      <w:pPr>
        <w:rPr>
          <w:rFonts w:asciiTheme="majorHAnsi" w:hAnsiTheme="majorHAnsi" w:cs="Times New Roman"/>
          <w:sz w:val="24"/>
          <w:szCs w:val="24"/>
        </w:rPr>
      </w:pPr>
    </w:p>
    <w:p w14:paraId="52B7BDEE" w14:textId="77777777" w:rsidR="00B838AD" w:rsidRDefault="00B838AD" w:rsidP="005726EA">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 xml:space="preserve">Mayor’s Comments </w:t>
      </w:r>
    </w:p>
    <w:p w14:paraId="6DFE22BC" w14:textId="77777777" w:rsidR="009172DB" w:rsidRPr="009172DB" w:rsidRDefault="009172DB" w:rsidP="009172DB">
      <w:pPr>
        <w:pStyle w:val="ListParagraph"/>
        <w:rPr>
          <w:rFonts w:asciiTheme="majorHAnsi" w:hAnsiTheme="majorHAnsi" w:cs="Times New Roman"/>
          <w:sz w:val="24"/>
          <w:szCs w:val="24"/>
        </w:rPr>
      </w:pPr>
    </w:p>
    <w:p w14:paraId="498766E1" w14:textId="77777777" w:rsidR="009172DB" w:rsidRPr="009172DB" w:rsidRDefault="009172DB" w:rsidP="009172DB">
      <w:pPr>
        <w:pStyle w:val="ListParagraph"/>
        <w:numPr>
          <w:ilvl w:val="0"/>
          <w:numId w:val="15"/>
        </w:numPr>
        <w:rPr>
          <w:rFonts w:asciiTheme="majorHAnsi" w:hAnsiTheme="majorHAnsi" w:cs="Times New Roman"/>
          <w:sz w:val="24"/>
          <w:szCs w:val="24"/>
        </w:rPr>
      </w:pPr>
      <w:r>
        <w:rPr>
          <w:rFonts w:asciiTheme="majorHAnsi" w:hAnsiTheme="majorHAnsi" w:cs="Times New Roman"/>
          <w:color w:val="0070C0"/>
          <w:sz w:val="24"/>
          <w:szCs w:val="24"/>
        </w:rPr>
        <w:t xml:space="preserve">Barb brought up required water connections as part of the N. Utility Extension Project.  She informed the committee that there are several houses within the Village that are not connected to Village water.  </w:t>
      </w:r>
    </w:p>
    <w:p w14:paraId="6A82A4D2" w14:textId="77777777" w:rsidR="009172DB" w:rsidRPr="009172DB" w:rsidRDefault="009172DB" w:rsidP="009172DB">
      <w:pPr>
        <w:pStyle w:val="ListParagraph"/>
        <w:numPr>
          <w:ilvl w:val="0"/>
          <w:numId w:val="15"/>
        </w:numPr>
        <w:rPr>
          <w:rFonts w:asciiTheme="majorHAnsi" w:hAnsiTheme="majorHAnsi" w:cs="Times New Roman"/>
          <w:color w:val="0070C0"/>
          <w:sz w:val="24"/>
          <w:szCs w:val="24"/>
        </w:rPr>
      </w:pPr>
      <w:r w:rsidRPr="009172DB">
        <w:rPr>
          <w:rFonts w:asciiTheme="majorHAnsi" w:hAnsiTheme="majorHAnsi" w:cs="Times New Roman"/>
          <w:color w:val="0070C0"/>
          <w:sz w:val="24"/>
          <w:szCs w:val="24"/>
        </w:rPr>
        <w:t xml:space="preserve">Wayne spoke with Gary about being proactive in preplacing and adding water meters to properties that should have them. </w:t>
      </w:r>
    </w:p>
    <w:p w14:paraId="30F9F963" w14:textId="77777777" w:rsidR="00A003C4" w:rsidRPr="00A003C4" w:rsidRDefault="00A003C4" w:rsidP="00A003C4">
      <w:pPr>
        <w:pStyle w:val="ListParagraph"/>
        <w:rPr>
          <w:rFonts w:asciiTheme="majorHAnsi" w:hAnsiTheme="majorHAnsi" w:cs="Times New Roman"/>
          <w:sz w:val="24"/>
          <w:szCs w:val="24"/>
        </w:rPr>
      </w:pPr>
    </w:p>
    <w:p w14:paraId="00E1106D" w14:textId="77777777" w:rsidR="00600E57" w:rsidRPr="006B0283" w:rsidRDefault="00B307E1" w:rsidP="00600E57">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Public Works Comments</w:t>
      </w:r>
      <w:r w:rsidR="00556B1B">
        <w:rPr>
          <w:rFonts w:asciiTheme="majorHAnsi" w:hAnsiTheme="majorHAnsi" w:cs="Times New Roman"/>
          <w:sz w:val="24"/>
          <w:szCs w:val="24"/>
        </w:rPr>
        <w:t xml:space="preserve"> </w:t>
      </w:r>
      <w:r w:rsidR="001E55E6">
        <w:rPr>
          <w:rFonts w:asciiTheme="majorHAnsi" w:hAnsiTheme="majorHAnsi" w:cs="Times New Roman"/>
          <w:color w:val="0070C0"/>
          <w:sz w:val="24"/>
          <w:szCs w:val="24"/>
        </w:rPr>
        <w:t>– Nothing specific Eric wants to address, w</w:t>
      </w:r>
      <w:r w:rsidR="00556B1B">
        <w:rPr>
          <w:rFonts w:asciiTheme="majorHAnsi" w:hAnsiTheme="majorHAnsi" w:cs="Times New Roman"/>
          <w:color w:val="0070C0"/>
          <w:sz w:val="24"/>
          <w:szCs w:val="24"/>
        </w:rPr>
        <w:t xml:space="preserve">ill comment throughout.  </w:t>
      </w:r>
    </w:p>
    <w:p w14:paraId="553FE7AF" w14:textId="77777777" w:rsidR="00600E57" w:rsidRPr="00600E57" w:rsidRDefault="00600E57" w:rsidP="00600E57">
      <w:pPr>
        <w:pStyle w:val="ListParagraph"/>
        <w:rPr>
          <w:rFonts w:asciiTheme="majorHAnsi" w:hAnsiTheme="majorHAnsi" w:cs="Times New Roman"/>
          <w:sz w:val="24"/>
          <w:szCs w:val="24"/>
        </w:rPr>
      </w:pPr>
    </w:p>
    <w:p w14:paraId="0FA8065C" w14:textId="77777777" w:rsidR="00850B55" w:rsidRDefault="00850B55" w:rsidP="00850B55">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Project Updates</w:t>
      </w:r>
      <w:r w:rsidR="001947E3">
        <w:rPr>
          <w:rFonts w:asciiTheme="majorHAnsi" w:hAnsiTheme="majorHAnsi" w:cs="Times New Roman"/>
          <w:sz w:val="24"/>
          <w:szCs w:val="24"/>
        </w:rPr>
        <w:t xml:space="preserve"> (MSA)</w:t>
      </w:r>
    </w:p>
    <w:p w14:paraId="3C08B7F0" w14:textId="77777777" w:rsidR="008E74C3" w:rsidRPr="00253875" w:rsidRDefault="00850B55" w:rsidP="006F62B7">
      <w:pPr>
        <w:pStyle w:val="ListParagraph"/>
        <w:numPr>
          <w:ilvl w:val="0"/>
          <w:numId w:val="5"/>
        </w:numPr>
        <w:rPr>
          <w:rFonts w:asciiTheme="majorHAnsi" w:hAnsiTheme="majorHAnsi" w:cs="Times New Roman"/>
          <w:sz w:val="24"/>
          <w:szCs w:val="24"/>
        </w:rPr>
      </w:pPr>
      <w:r>
        <w:rPr>
          <w:rFonts w:asciiTheme="majorHAnsi" w:hAnsiTheme="majorHAnsi" w:cs="Times New Roman"/>
          <w:sz w:val="24"/>
          <w:szCs w:val="24"/>
        </w:rPr>
        <w:t xml:space="preserve">Hwy. 84 </w:t>
      </w:r>
      <w:r w:rsidR="007F458F">
        <w:rPr>
          <w:rFonts w:asciiTheme="majorHAnsi" w:hAnsiTheme="majorHAnsi" w:cs="Times New Roman"/>
          <w:sz w:val="24"/>
          <w:szCs w:val="24"/>
        </w:rPr>
        <w:t>Sidewalk</w:t>
      </w:r>
      <w:r w:rsidR="00D804AD">
        <w:rPr>
          <w:rFonts w:asciiTheme="majorHAnsi" w:hAnsiTheme="majorHAnsi" w:cs="Times New Roman"/>
          <w:sz w:val="24"/>
          <w:szCs w:val="24"/>
        </w:rPr>
        <w:t xml:space="preserve"> &amp; Water Main</w:t>
      </w:r>
      <w:r w:rsidR="00457731">
        <w:rPr>
          <w:rFonts w:asciiTheme="majorHAnsi" w:hAnsiTheme="majorHAnsi" w:cs="Times New Roman"/>
          <w:sz w:val="24"/>
          <w:szCs w:val="24"/>
        </w:rPr>
        <w:t xml:space="preserve"> Replacement </w:t>
      </w:r>
      <w:r w:rsidR="00D804AD">
        <w:rPr>
          <w:rFonts w:asciiTheme="majorHAnsi" w:hAnsiTheme="majorHAnsi" w:cs="Times New Roman"/>
          <w:sz w:val="24"/>
          <w:szCs w:val="24"/>
        </w:rPr>
        <w:t xml:space="preserve">– </w:t>
      </w:r>
      <w:r w:rsidR="00F179FD">
        <w:rPr>
          <w:rFonts w:asciiTheme="majorHAnsi" w:hAnsiTheme="majorHAnsi" w:cs="Times New Roman"/>
          <w:sz w:val="24"/>
          <w:szCs w:val="24"/>
        </w:rPr>
        <w:t>(ITEP</w:t>
      </w:r>
      <w:r w:rsidR="00F3484F">
        <w:rPr>
          <w:rFonts w:asciiTheme="majorHAnsi" w:hAnsiTheme="majorHAnsi" w:cs="Times New Roman"/>
          <w:sz w:val="24"/>
          <w:szCs w:val="24"/>
        </w:rPr>
        <w:t xml:space="preserve"> Grant</w:t>
      </w:r>
      <w:r w:rsidR="00F179FD">
        <w:rPr>
          <w:rFonts w:asciiTheme="majorHAnsi" w:hAnsiTheme="majorHAnsi" w:cs="Times New Roman"/>
          <w:sz w:val="24"/>
          <w:szCs w:val="24"/>
        </w:rPr>
        <w:t>)</w:t>
      </w:r>
      <w:r w:rsidR="008E75AF">
        <w:rPr>
          <w:rFonts w:asciiTheme="majorHAnsi" w:hAnsiTheme="majorHAnsi" w:cs="Times New Roman"/>
          <w:sz w:val="24"/>
          <w:szCs w:val="24"/>
        </w:rPr>
        <w:t xml:space="preserve"> </w:t>
      </w:r>
      <w:r w:rsidR="00556B1B">
        <w:rPr>
          <w:rFonts w:asciiTheme="majorHAnsi" w:hAnsiTheme="majorHAnsi" w:cs="Times New Roman"/>
          <w:color w:val="0070C0"/>
          <w:sz w:val="24"/>
          <w:szCs w:val="24"/>
        </w:rPr>
        <w:t>– A construction progress meeting was held today with Miller Trucking and Excavating.  Scott provided an update on their schedule.  They anticipate getting sidewalk and storm sewer to Cherry St. completed this week.</w:t>
      </w:r>
      <w:r w:rsidR="001E55E6">
        <w:rPr>
          <w:rFonts w:asciiTheme="majorHAnsi" w:hAnsiTheme="majorHAnsi" w:cs="Times New Roman"/>
          <w:color w:val="0070C0"/>
          <w:sz w:val="24"/>
          <w:szCs w:val="24"/>
        </w:rPr>
        <w:t xml:space="preserve">  They are still hoping to be able to get Cherry St. &amp; Walnut Street restored for Tug Fest, but are claiming the gas and power companies have been holding them up.  </w:t>
      </w:r>
    </w:p>
    <w:p w14:paraId="358534BA" w14:textId="77777777" w:rsidR="004061AE" w:rsidRDefault="004061AE" w:rsidP="00B11B25">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 xml:space="preserve">Change Orders &amp; Pay Apps. </w:t>
      </w:r>
      <w:r w:rsidR="00556B1B">
        <w:rPr>
          <w:rFonts w:asciiTheme="majorHAnsi" w:hAnsiTheme="majorHAnsi" w:cs="Times New Roman"/>
          <w:sz w:val="24"/>
          <w:szCs w:val="24"/>
        </w:rPr>
        <w:t xml:space="preserve">– </w:t>
      </w:r>
      <w:r w:rsidR="00556B1B" w:rsidRPr="00556B1B">
        <w:rPr>
          <w:rFonts w:asciiTheme="majorHAnsi" w:hAnsiTheme="majorHAnsi" w:cs="Times New Roman"/>
          <w:color w:val="0070C0"/>
          <w:sz w:val="24"/>
          <w:szCs w:val="24"/>
        </w:rPr>
        <w:t xml:space="preserve">Pay </w:t>
      </w:r>
      <w:r w:rsidR="00253875">
        <w:rPr>
          <w:rFonts w:asciiTheme="majorHAnsi" w:hAnsiTheme="majorHAnsi" w:cs="Times New Roman"/>
          <w:color w:val="0070C0"/>
          <w:sz w:val="24"/>
          <w:szCs w:val="24"/>
        </w:rPr>
        <w:t>App. #</w:t>
      </w:r>
      <w:r w:rsidR="00556B1B" w:rsidRPr="00556B1B">
        <w:rPr>
          <w:rFonts w:asciiTheme="majorHAnsi" w:hAnsiTheme="majorHAnsi" w:cs="Times New Roman"/>
          <w:color w:val="0070C0"/>
          <w:sz w:val="24"/>
          <w:szCs w:val="24"/>
        </w:rPr>
        <w:t>3 will be approved this week.</w:t>
      </w:r>
      <w:r w:rsidR="00556B1B">
        <w:rPr>
          <w:rFonts w:asciiTheme="majorHAnsi" w:hAnsiTheme="majorHAnsi" w:cs="Times New Roman"/>
          <w:color w:val="0070C0"/>
          <w:sz w:val="24"/>
          <w:szCs w:val="24"/>
        </w:rPr>
        <w:t xml:space="preserve">  Agreed unit pricing was agreed at $150/CY for rock excavation.  </w:t>
      </w:r>
    </w:p>
    <w:p w14:paraId="5244826F" w14:textId="77777777" w:rsidR="001061CD" w:rsidRDefault="001061CD" w:rsidP="00B11B25">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TIF/Village Funding Commitment Review</w:t>
      </w:r>
    </w:p>
    <w:p w14:paraId="294CC560" w14:textId="77777777" w:rsidR="00050F2A" w:rsidRDefault="00050F2A" w:rsidP="00B11B25">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Utility Relocations &amp; Traffic Control</w:t>
      </w:r>
      <w:r w:rsidR="00253875">
        <w:rPr>
          <w:rFonts w:asciiTheme="majorHAnsi" w:hAnsiTheme="majorHAnsi" w:cs="Times New Roman"/>
          <w:sz w:val="24"/>
          <w:szCs w:val="24"/>
        </w:rPr>
        <w:t xml:space="preserve"> </w:t>
      </w:r>
      <w:r w:rsidR="00253875">
        <w:rPr>
          <w:rFonts w:asciiTheme="majorHAnsi" w:hAnsiTheme="majorHAnsi" w:cs="Times New Roman"/>
          <w:color w:val="0070C0"/>
          <w:sz w:val="24"/>
          <w:szCs w:val="24"/>
        </w:rPr>
        <w:t>– Barb had a complaint from fire chief about Walnut St. &amp; Cherry St</w:t>
      </w:r>
      <w:r w:rsidR="001E55E6">
        <w:rPr>
          <w:rFonts w:asciiTheme="majorHAnsi" w:hAnsiTheme="majorHAnsi" w:cs="Times New Roman"/>
          <w:color w:val="0070C0"/>
          <w:sz w:val="24"/>
          <w:szCs w:val="24"/>
        </w:rPr>
        <w:t xml:space="preserve">. being closed at the same time.  Scott noted that the issue has been resolved.  </w:t>
      </w:r>
    </w:p>
    <w:p w14:paraId="013CC0AE" w14:textId="77777777" w:rsidR="00253875" w:rsidRPr="00253875" w:rsidRDefault="00253875" w:rsidP="00253875">
      <w:pPr>
        <w:pStyle w:val="ListParagraph"/>
        <w:numPr>
          <w:ilvl w:val="1"/>
          <w:numId w:val="5"/>
        </w:numPr>
        <w:rPr>
          <w:rFonts w:asciiTheme="majorHAnsi" w:hAnsiTheme="majorHAnsi" w:cs="Times New Roman"/>
          <w:color w:val="0070C0"/>
          <w:sz w:val="24"/>
          <w:szCs w:val="24"/>
        </w:rPr>
      </w:pPr>
      <w:r w:rsidRPr="00253875">
        <w:rPr>
          <w:rFonts w:asciiTheme="majorHAnsi" w:hAnsiTheme="majorHAnsi" w:cs="Times New Roman"/>
          <w:color w:val="0070C0"/>
          <w:sz w:val="24"/>
          <w:szCs w:val="24"/>
        </w:rPr>
        <w:t>Mark Shew – Jared reached out to Mark about recommended ways to cut costs and suggested he obtain a 2</w:t>
      </w:r>
      <w:r w:rsidRPr="00253875">
        <w:rPr>
          <w:rFonts w:asciiTheme="majorHAnsi" w:hAnsiTheme="majorHAnsi" w:cs="Times New Roman"/>
          <w:color w:val="0070C0"/>
          <w:sz w:val="24"/>
          <w:szCs w:val="24"/>
          <w:vertAlign w:val="superscript"/>
        </w:rPr>
        <w:t>nd</w:t>
      </w:r>
      <w:r w:rsidRPr="00253875">
        <w:rPr>
          <w:rFonts w:asciiTheme="majorHAnsi" w:hAnsiTheme="majorHAnsi" w:cs="Times New Roman"/>
          <w:color w:val="0070C0"/>
          <w:sz w:val="24"/>
          <w:szCs w:val="24"/>
        </w:rPr>
        <w:t xml:space="preserve"> quote from another contractor.  </w:t>
      </w:r>
    </w:p>
    <w:p w14:paraId="12B88DA8" w14:textId="77777777" w:rsidR="006E2144" w:rsidRPr="006E2144" w:rsidRDefault="006E2144" w:rsidP="006E2144">
      <w:pPr>
        <w:pStyle w:val="ListParagraph"/>
        <w:ind w:left="2160"/>
        <w:rPr>
          <w:rFonts w:asciiTheme="majorHAnsi" w:hAnsiTheme="majorHAnsi" w:cs="Times New Roman"/>
          <w:sz w:val="24"/>
          <w:szCs w:val="24"/>
        </w:rPr>
      </w:pPr>
    </w:p>
    <w:p w14:paraId="4D1F3395" w14:textId="77777777" w:rsidR="00645A39" w:rsidRDefault="00645A39" w:rsidP="00B74229">
      <w:pPr>
        <w:pStyle w:val="ListParagraph"/>
        <w:numPr>
          <w:ilvl w:val="0"/>
          <w:numId w:val="5"/>
        </w:numPr>
        <w:spacing w:before="240"/>
        <w:rPr>
          <w:rFonts w:asciiTheme="majorHAnsi" w:hAnsiTheme="majorHAnsi" w:cs="Times New Roman"/>
          <w:sz w:val="24"/>
          <w:szCs w:val="24"/>
        </w:rPr>
      </w:pPr>
      <w:r>
        <w:rPr>
          <w:rFonts w:asciiTheme="majorHAnsi" w:hAnsiTheme="majorHAnsi" w:cs="Times New Roman"/>
          <w:sz w:val="24"/>
          <w:szCs w:val="24"/>
        </w:rPr>
        <w:t>Downtown Streetscape</w:t>
      </w:r>
      <w:r w:rsidR="00B74229">
        <w:rPr>
          <w:rFonts w:asciiTheme="majorHAnsi" w:hAnsiTheme="majorHAnsi" w:cs="Times New Roman"/>
          <w:sz w:val="24"/>
          <w:szCs w:val="24"/>
        </w:rPr>
        <w:t xml:space="preserve"> Design</w:t>
      </w:r>
    </w:p>
    <w:p w14:paraId="410AC065" w14:textId="77777777" w:rsidR="00B74229" w:rsidRPr="000334C5" w:rsidRDefault="00B74229" w:rsidP="00B74229">
      <w:pPr>
        <w:pStyle w:val="ListParagraph"/>
        <w:ind w:left="2160"/>
        <w:rPr>
          <w:rFonts w:asciiTheme="majorHAnsi" w:hAnsiTheme="majorHAnsi" w:cs="Times New Roman"/>
          <w:sz w:val="24"/>
          <w:szCs w:val="24"/>
        </w:rPr>
      </w:pPr>
    </w:p>
    <w:p w14:paraId="5483BC01" w14:textId="77777777" w:rsidR="00B307E1" w:rsidRDefault="00B307E1" w:rsidP="00B518C9">
      <w:pPr>
        <w:pStyle w:val="ListParagraph"/>
        <w:numPr>
          <w:ilvl w:val="0"/>
          <w:numId w:val="5"/>
        </w:numPr>
        <w:rPr>
          <w:rFonts w:asciiTheme="majorHAnsi" w:hAnsiTheme="majorHAnsi" w:cs="Times New Roman"/>
          <w:sz w:val="24"/>
          <w:szCs w:val="24"/>
        </w:rPr>
      </w:pPr>
      <w:r w:rsidRPr="00AA060E">
        <w:rPr>
          <w:rFonts w:asciiTheme="majorHAnsi" w:hAnsiTheme="majorHAnsi" w:cs="Times New Roman"/>
          <w:sz w:val="24"/>
          <w:szCs w:val="24"/>
        </w:rPr>
        <w:t>Water System Analysis</w:t>
      </w:r>
      <w:r w:rsidR="001E55E6">
        <w:rPr>
          <w:rFonts w:asciiTheme="majorHAnsi" w:hAnsiTheme="majorHAnsi" w:cs="Times New Roman"/>
          <w:sz w:val="24"/>
          <w:szCs w:val="24"/>
        </w:rPr>
        <w:t xml:space="preserve"> – </w:t>
      </w:r>
      <w:r w:rsidR="001E55E6">
        <w:rPr>
          <w:rFonts w:asciiTheme="majorHAnsi" w:hAnsiTheme="majorHAnsi" w:cs="Times New Roman"/>
          <w:color w:val="0070C0"/>
          <w:sz w:val="24"/>
          <w:szCs w:val="24"/>
        </w:rPr>
        <w:t xml:space="preserve">MSA briefly reviewed the executive summary of the PER.  MSA will be setting up a meeting to discuss recommendation in more detail with Public Works prior to making final recommendations.  </w:t>
      </w:r>
    </w:p>
    <w:p w14:paraId="5CD05FFB" w14:textId="77777777" w:rsidR="00253875" w:rsidRPr="00253875" w:rsidRDefault="00253875" w:rsidP="00253875">
      <w:pPr>
        <w:pStyle w:val="ListParagraph"/>
        <w:rPr>
          <w:rFonts w:asciiTheme="majorHAnsi" w:hAnsiTheme="majorHAnsi" w:cs="Times New Roman"/>
          <w:sz w:val="24"/>
          <w:szCs w:val="24"/>
        </w:rPr>
      </w:pPr>
    </w:p>
    <w:p w14:paraId="40FF166C" w14:textId="77777777" w:rsidR="00253875" w:rsidRPr="00253875" w:rsidRDefault="00253875" w:rsidP="00253875">
      <w:pPr>
        <w:pStyle w:val="ListParagraph"/>
        <w:numPr>
          <w:ilvl w:val="0"/>
          <w:numId w:val="15"/>
        </w:numPr>
        <w:spacing w:line="360" w:lineRule="auto"/>
        <w:rPr>
          <w:rFonts w:asciiTheme="majorHAnsi" w:hAnsiTheme="majorHAnsi" w:cs="Times New Roman"/>
          <w:color w:val="0070C0"/>
          <w:sz w:val="24"/>
          <w:szCs w:val="24"/>
        </w:rPr>
      </w:pPr>
      <w:r w:rsidRPr="00253875">
        <w:rPr>
          <w:rFonts w:asciiTheme="majorHAnsi" w:hAnsiTheme="majorHAnsi" w:cs="Times New Roman"/>
          <w:color w:val="0070C0"/>
          <w:sz w:val="24"/>
          <w:szCs w:val="24"/>
        </w:rPr>
        <w:lastRenderedPageBreak/>
        <w:t>Well #3 – Sediment issues.</w:t>
      </w:r>
    </w:p>
    <w:p w14:paraId="150BF8D7" w14:textId="77777777" w:rsidR="000334C5" w:rsidRPr="00AA060E" w:rsidRDefault="00B74229" w:rsidP="00B307E1">
      <w:pPr>
        <w:pStyle w:val="ListParagraph"/>
        <w:numPr>
          <w:ilvl w:val="0"/>
          <w:numId w:val="5"/>
        </w:numPr>
        <w:spacing w:line="360" w:lineRule="auto"/>
        <w:rPr>
          <w:rFonts w:asciiTheme="majorHAnsi" w:hAnsiTheme="majorHAnsi" w:cs="Times New Roman"/>
          <w:sz w:val="24"/>
          <w:szCs w:val="24"/>
        </w:rPr>
      </w:pPr>
      <w:r w:rsidRPr="00AA060E">
        <w:rPr>
          <w:rFonts w:asciiTheme="majorHAnsi" w:hAnsiTheme="majorHAnsi" w:cs="Times New Roman"/>
          <w:sz w:val="24"/>
          <w:szCs w:val="24"/>
        </w:rPr>
        <w:t>Sanitary</w:t>
      </w:r>
      <w:r w:rsidR="000334C5" w:rsidRPr="00AA060E">
        <w:rPr>
          <w:rFonts w:asciiTheme="majorHAnsi" w:hAnsiTheme="majorHAnsi" w:cs="Times New Roman"/>
          <w:sz w:val="24"/>
          <w:szCs w:val="24"/>
        </w:rPr>
        <w:t xml:space="preserve"> Sewer Extension</w:t>
      </w:r>
      <w:r w:rsidRPr="00AA060E">
        <w:rPr>
          <w:rFonts w:asciiTheme="majorHAnsi" w:hAnsiTheme="majorHAnsi" w:cs="Times New Roman"/>
          <w:sz w:val="24"/>
          <w:szCs w:val="24"/>
        </w:rPr>
        <w:t>s</w:t>
      </w:r>
      <w:r w:rsidR="000334C5" w:rsidRPr="00AA060E">
        <w:rPr>
          <w:rFonts w:asciiTheme="majorHAnsi" w:hAnsiTheme="majorHAnsi" w:cs="Times New Roman"/>
          <w:sz w:val="24"/>
          <w:szCs w:val="24"/>
        </w:rPr>
        <w:t xml:space="preserve"> PER</w:t>
      </w:r>
      <w:r w:rsidRPr="00AA060E">
        <w:rPr>
          <w:rFonts w:asciiTheme="majorHAnsi" w:hAnsiTheme="majorHAnsi" w:cs="Times New Roman"/>
          <w:sz w:val="24"/>
          <w:szCs w:val="24"/>
        </w:rPr>
        <w:t xml:space="preserve"> &amp; Unsewered Communities Grant</w:t>
      </w:r>
    </w:p>
    <w:p w14:paraId="07560E26" w14:textId="77777777" w:rsidR="005B58C1" w:rsidRPr="00AA060E" w:rsidRDefault="005B58C1" w:rsidP="00B518C9">
      <w:pPr>
        <w:pStyle w:val="ListParagraph"/>
        <w:numPr>
          <w:ilvl w:val="1"/>
          <w:numId w:val="5"/>
        </w:numPr>
        <w:rPr>
          <w:rFonts w:asciiTheme="majorHAnsi" w:hAnsiTheme="majorHAnsi" w:cs="Times New Roman"/>
          <w:sz w:val="24"/>
          <w:szCs w:val="24"/>
        </w:rPr>
      </w:pPr>
      <w:r w:rsidRPr="00AA060E">
        <w:rPr>
          <w:rFonts w:asciiTheme="majorHAnsi" w:hAnsiTheme="majorHAnsi" w:cs="Times New Roman"/>
          <w:sz w:val="24"/>
          <w:szCs w:val="24"/>
        </w:rPr>
        <w:t>Initiate PER</w:t>
      </w:r>
      <w:r w:rsidR="00B518C9">
        <w:rPr>
          <w:rFonts w:asciiTheme="majorHAnsi" w:hAnsiTheme="majorHAnsi" w:cs="Times New Roman"/>
          <w:sz w:val="24"/>
          <w:szCs w:val="24"/>
        </w:rPr>
        <w:t xml:space="preserve"> </w:t>
      </w:r>
      <w:r w:rsidR="00B518C9">
        <w:rPr>
          <w:rFonts w:asciiTheme="majorHAnsi" w:hAnsiTheme="majorHAnsi" w:cs="Times New Roman"/>
          <w:color w:val="0070C0"/>
          <w:sz w:val="24"/>
          <w:szCs w:val="24"/>
        </w:rPr>
        <w:t xml:space="preserve">– Once IEPA sends the fully executed agreement to the Village, MSA can initiate the work.  </w:t>
      </w:r>
    </w:p>
    <w:p w14:paraId="0B698A92" w14:textId="77777777" w:rsidR="005B58C1" w:rsidRPr="00AA060E" w:rsidRDefault="005B58C1" w:rsidP="005B58C1">
      <w:pPr>
        <w:pStyle w:val="ListParagraph"/>
        <w:numPr>
          <w:ilvl w:val="1"/>
          <w:numId w:val="5"/>
        </w:numPr>
        <w:spacing w:line="360" w:lineRule="auto"/>
        <w:rPr>
          <w:rFonts w:asciiTheme="majorHAnsi" w:hAnsiTheme="majorHAnsi" w:cs="Times New Roman"/>
          <w:sz w:val="24"/>
          <w:szCs w:val="24"/>
        </w:rPr>
      </w:pPr>
      <w:r w:rsidRPr="00AA060E">
        <w:rPr>
          <w:rFonts w:asciiTheme="majorHAnsi" w:hAnsiTheme="majorHAnsi" w:cs="Times New Roman"/>
          <w:sz w:val="24"/>
          <w:szCs w:val="24"/>
        </w:rPr>
        <w:t>Design Engineering Scope</w:t>
      </w:r>
      <w:r w:rsidR="008E0D59">
        <w:rPr>
          <w:rFonts w:asciiTheme="majorHAnsi" w:hAnsiTheme="majorHAnsi" w:cs="Times New Roman"/>
          <w:sz w:val="24"/>
          <w:szCs w:val="24"/>
        </w:rPr>
        <w:t xml:space="preserve"> – </w:t>
      </w:r>
      <w:r w:rsidR="00B518C9">
        <w:rPr>
          <w:rFonts w:asciiTheme="majorHAnsi" w:hAnsiTheme="majorHAnsi" w:cs="Times New Roman"/>
          <w:color w:val="0070C0"/>
          <w:sz w:val="24"/>
          <w:szCs w:val="24"/>
        </w:rPr>
        <w:t>MSA plans to get Terracon under contract to complete the soil borings for later this fall.</w:t>
      </w:r>
      <w:r w:rsidR="008E0D59">
        <w:rPr>
          <w:rFonts w:asciiTheme="majorHAnsi" w:hAnsiTheme="majorHAnsi" w:cs="Times New Roman"/>
          <w:color w:val="0070C0"/>
          <w:sz w:val="24"/>
          <w:szCs w:val="24"/>
        </w:rPr>
        <w:t xml:space="preserve"> </w:t>
      </w:r>
    </w:p>
    <w:p w14:paraId="6AF5B071" w14:textId="77777777" w:rsidR="00850B55" w:rsidRDefault="007F458F" w:rsidP="007F458F">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Old Business:</w:t>
      </w:r>
    </w:p>
    <w:p w14:paraId="6E7EE219" w14:textId="77777777" w:rsidR="007C71CC" w:rsidRDefault="007C71CC" w:rsidP="007C71CC">
      <w:pPr>
        <w:pStyle w:val="ListParagraph"/>
        <w:numPr>
          <w:ilvl w:val="0"/>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Review Previous Action Items</w:t>
      </w:r>
    </w:p>
    <w:p w14:paraId="14B4CD73" w14:textId="77777777" w:rsidR="00AA060E" w:rsidRDefault="00AA060E" w:rsidP="00B518C9">
      <w:pPr>
        <w:pStyle w:val="ListParagraph"/>
        <w:numPr>
          <w:ilvl w:val="0"/>
          <w:numId w:val="13"/>
        </w:numPr>
        <w:spacing w:before="120"/>
        <w:rPr>
          <w:rFonts w:asciiTheme="majorHAnsi" w:hAnsiTheme="majorHAnsi" w:cs="Times New Roman"/>
          <w:sz w:val="24"/>
          <w:szCs w:val="24"/>
        </w:rPr>
      </w:pPr>
      <w:r>
        <w:rPr>
          <w:rFonts w:asciiTheme="majorHAnsi" w:hAnsiTheme="majorHAnsi" w:cs="Times New Roman"/>
          <w:sz w:val="24"/>
          <w:szCs w:val="24"/>
        </w:rPr>
        <w:t>Review Sidewalk Ordinance Previous Updates</w:t>
      </w:r>
      <w:r w:rsidR="00556B1B">
        <w:rPr>
          <w:rFonts w:asciiTheme="majorHAnsi" w:hAnsiTheme="majorHAnsi" w:cs="Times New Roman"/>
          <w:sz w:val="24"/>
          <w:szCs w:val="24"/>
        </w:rPr>
        <w:t xml:space="preserve"> </w:t>
      </w:r>
      <w:r w:rsidR="00556B1B">
        <w:rPr>
          <w:rFonts w:asciiTheme="majorHAnsi" w:hAnsiTheme="majorHAnsi" w:cs="Times New Roman"/>
          <w:color w:val="0070C0"/>
          <w:sz w:val="24"/>
          <w:szCs w:val="24"/>
        </w:rPr>
        <w:t>– Wayne reviewed the previously approved sidewalk ordinance.  He prepared a worksheet for residents to apply for their projects which will track estimated costs, approvals</w:t>
      </w:r>
      <w:r w:rsidR="00B518C9">
        <w:rPr>
          <w:rFonts w:asciiTheme="majorHAnsi" w:hAnsiTheme="majorHAnsi" w:cs="Times New Roman"/>
          <w:color w:val="0070C0"/>
          <w:sz w:val="24"/>
          <w:szCs w:val="24"/>
        </w:rPr>
        <w:t>, and actual costs.</w:t>
      </w:r>
      <w:r w:rsidR="00556B1B">
        <w:rPr>
          <w:rFonts w:asciiTheme="majorHAnsi" w:hAnsiTheme="majorHAnsi" w:cs="Times New Roman"/>
          <w:color w:val="0070C0"/>
          <w:sz w:val="24"/>
          <w:szCs w:val="24"/>
        </w:rPr>
        <w:t xml:space="preserve"> </w:t>
      </w:r>
    </w:p>
    <w:p w14:paraId="773A6BB2" w14:textId="77777777" w:rsidR="006E2144" w:rsidRDefault="006E2144" w:rsidP="000811EF">
      <w:pPr>
        <w:pStyle w:val="ListParagraph"/>
        <w:numPr>
          <w:ilvl w:val="0"/>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Capital Improvement Plan (CIP) &amp; Implementation Review</w:t>
      </w:r>
      <w:r w:rsidR="00B518C9">
        <w:rPr>
          <w:rFonts w:asciiTheme="majorHAnsi" w:hAnsiTheme="majorHAnsi" w:cs="Times New Roman"/>
          <w:sz w:val="24"/>
          <w:szCs w:val="24"/>
        </w:rPr>
        <w:t xml:space="preserve"> </w:t>
      </w:r>
      <w:r w:rsidR="00B518C9">
        <w:rPr>
          <w:rFonts w:asciiTheme="majorHAnsi" w:hAnsiTheme="majorHAnsi" w:cs="Times New Roman"/>
          <w:color w:val="0070C0"/>
          <w:sz w:val="24"/>
          <w:szCs w:val="24"/>
        </w:rPr>
        <w:t xml:space="preserve">– Not discussed at this meeting. </w:t>
      </w:r>
    </w:p>
    <w:p w14:paraId="17429157" w14:textId="77777777" w:rsidR="00BC3476" w:rsidRDefault="00BC3476" w:rsidP="00A003C4">
      <w:pPr>
        <w:pStyle w:val="ListParagraph"/>
        <w:numPr>
          <w:ilvl w:val="0"/>
          <w:numId w:val="4"/>
        </w:numPr>
        <w:spacing w:before="240"/>
        <w:rPr>
          <w:rFonts w:asciiTheme="majorHAnsi" w:hAnsiTheme="majorHAnsi" w:cs="Times New Roman"/>
          <w:sz w:val="24"/>
          <w:szCs w:val="24"/>
        </w:rPr>
      </w:pPr>
      <w:r>
        <w:rPr>
          <w:rFonts w:asciiTheme="majorHAnsi" w:hAnsiTheme="majorHAnsi" w:cs="Times New Roman"/>
          <w:sz w:val="24"/>
          <w:szCs w:val="24"/>
        </w:rPr>
        <w:t>New Business</w:t>
      </w:r>
    </w:p>
    <w:p w14:paraId="6FCE6BE0" w14:textId="77777777" w:rsidR="005B0415" w:rsidRPr="008E0D59" w:rsidRDefault="00B74229" w:rsidP="005B0415">
      <w:pPr>
        <w:pStyle w:val="ListParagraph"/>
        <w:numPr>
          <w:ilvl w:val="1"/>
          <w:numId w:val="4"/>
        </w:numPr>
        <w:spacing w:before="240"/>
        <w:rPr>
          <w:rFonts w:asciiTheme="majorHAnsi" w:hAnsiTheme="majorHAnsi" w:cs="Times New Roman"/>
          <w:color w:val="0070C0"/>
          <w:sz w:val="24"/>
          <w:szCs w:val="24"/>
        </w:rPr>
      </w:pPr>
      <w:r w:rsidRPr="008E0D59">
        <w:rPr>
          <w:rFonts w:asciiTheme="majorHAnsi" w:hAnsiTheme="majorHAnsi" w:cs="Times New Roman"/>
          <w:color w:val="0070C0"/>
          <w:sz w:val="24"/>
          <w:szCs w:val="24"/>
        </w:rPr>
        <w:t xml:space="preserve"> </w:t>
      </w:r>
      <w:r w:rsidR="008E0D59" w:rsidRPr="008E0D59">
        <w:rPr>
          <w:rFonts w:asciiTheme="majorHAnsi" w:hAnsiTheme="majorHAnsi" w:cs="Times New Roman"/>
          <w:color w:val="0070C0"/>
          <w:sz w:val="24"/>
          <w:szCs w:val="24"/>
        </w:rPr>
        <w:t xml:space="preserve">OSLAD Grant </w:t>
      </w:r>
      <w:r w:rsidR="008E0D59">
        <w:rPr>
          <w:rFonts w:asciiTheme="majorHAnsi" w:hAnsiTheme="majorHAnsi" w:cs="Times New Roman"/>
          <w:color w:val="0070C0"/>
          <w:sz w:val="24"/>
          <w:szCs w:val="24"/>
        </w:rPr>
        <w:t>–</w:t>
      </w:r>
      <w:r w:rsidR="008E0D59" w:rsidRPr="008E0D59">
        <w:rPr>
          <w:rFonts w:asciiTheme="majorHAnsi" w:hAnsiTheme="majorHAnsi" w:cs="Times New Roman"/>
          <w:color w:val="0070C0"/>
          <w:sz w:val="24"/>
          <w:szCs w:val="24"/>
        </w:rPr>
        <w:t xml:space="preserve"> </w:t>
      </w:r>
      <w:r w:rsidR="00B518C9">
        <w:rPr>
          <w:rFonts w:asciiTheme="majorHAnsi" w:hAnsiTheme="majorHAnsi" w:cs="Times New Roman"/>
          <w:color w:val="0070C0"/>
          <w:sz w:val="24"/>
          <w:szCs w:val="24"/>
        </w:rPr>
        <w:t>Barb isn’t sure the Village has a project ready to apply or any land to complete any projects.</w:t>
      </w:r>
    </w:p>
    <w:p w14:paraId="5D0D7632" w14:textId="77777777" w:rsidR="00A003C4" w:rsidRPr="00BC3476" w:rsidRDefault="00A003C4" w:rsidP="00A003C4">
      <w:pPr>
        <w:pStyle w:val="ListParagraph"/>
        <w:ind w:left="1440"/>
        <w:rPr>
          <w:rFonts w:asciiTheme="majorHAnsi" w:hAnsiTheme="majorHAnsi" w:cs="Times New Roman"/>
          <w:sz w:val="24"/>
          <w:szCs w:val="24"/>
        </w:rPr>
      </w:pPr>
    </w:p>
    <w:p w14:paraId="687C45E3" w14:textId="77777777" w:rsidR="002F108E" w:rsidRDefault="007F458F" w:rsidP="002F108E">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Gallery Comments</w:t>
      </w:r>
      <w:r w:rsidR="00B518C9">
        <w:rPr>
          <w:rFonts w:asciiTheme="majorHAnsi" w:hAnsiTheme="majorHAnsi" w:cs="Times New Roman"/>
          <w:sz w:val="24"/>
          <w:szCs w:val="24"/>
        </w:rPr>
        <w:t xml:space="preserve"> </w:t>
      </w:r>
      <w:r w:rsidR="00B518C9">
        <w:rPr>
          <w:rFonts w:asciiTheme="majorHAnsi" w:hAnsiTheme="majorHAnsi" w:cs="Times New Roman"/>
          <w:color w:val="0070C0"/>
          <w:sz w:val="24"/>
          <w:szCs w:val="24"/>
        </w:rPr>
        <w:t>– None.</w:t>
      </w:r>
    </w:p>
    <w:p w14:paraId="0291FA9F" w14:textId="77777777" w:rsidR="007F458F" w:rsidRDefault="007F458F" w:rsidP="007F458F">
      <w:pPr>
        <w:pStyle w:val="ListParagraph"/>
        <w:rPr>
          <w:rFonts w:asciiTheme="majorHAnsi" w:hAnsiTheme="majorHAnsi" w:cs="Times New Roman"/>
          <w:sz w:val="24"/>
          <w:szCs w:val="24"/>
        </w:rPr>
      </w:pPr>
    </w:p>
    <w:p w14:paraId="3548617B" w14:textId="77777777" w:rsidR="007F458F" w:rsidRPr="00FE3B79" w:rsidRDefault="007F458F" w:rsidP="00435F1C">
      <w:pPr>
        <w:pStyle w:val="ListParagraph"/>
        <w:numPr>
          <w:ilvl w:val="0"/>
          <w:numId w:val="4"/>
        </w:numPr>
        <w:rPr>
          <w:rFonts w:asciiTheme="majorHAnsi" w:hAnsiTheme="majorHAnsi" w:cs="Times New Roman"/>
          <w:sz w:val="24"/>
          <w:szCs w:val="24"/>
        </w:rPr>
      </w:pPr>
      <w:r w:rsidRPr="00FE3B79">
        <w:rPr>
          <w:rFonts w:asciiTheme="majorHAnsi" w:hAnsiTheme="majorHAnsi" w:cs="Times New Roman"/>
          <w:sz w:val="24"/>
          <w:szCs w:val="24"/>
        </w:rPr>
        <w:t>Adjournment</w:t>
      </w:r>
      <w:r w:rsidR="004A15B7" w:rsidRPr="00FE3B79">
        <w:rPr>
          <w:rFonts w:asciiTheme="majorHAnsi" w:hAnsiTheme="majorHAnsi" w:cs="Times New Roman"/>
          <w:sz w:val="24"/>
          <w:szCs w:val="24"/>
        </w:rPr>
        <w:t xml:space="preserve"> </w:t>
      </w:r>
      <w:r w:rsidR="007C6138" w:rsidRPr="007C6138">
        <w:rPr>
          <w:rFonts w:asciiTheme="majorHAnsi" w:hAnsiTheme="majorHAnsi" w:cs="Times New Roman"/>
          <w:color w:val="0070C0"/>
          <w:sz w:val="24"/>
          <w:szCs w:val="24"/>
        </w:rPr>
        <w:t>– 5:50</w:t>
      </w:r>
    </w:p>
    <w:tbl>
      <w:tblPr>
        <w:tblW w:w="5000" w:type="pct"/>
        <w:jc w:val="center"/>
        <w:tblCellSpacing w:w="0" w:type="dxa"/>
        <w:tblCellMar>
          <w:left w:w="0" w:type="dxa"/>
          <w:right w:w="0" w:type="dxa"/>
        </w:tblCellMar>
        <w:tblLook w:val="04A0" w:firstRow="1" w:lastRow="0" w:firstColumn="1" w:lastColumn="0" w:noHBand="0" w:noVBand="1"/>
      </w:tblPr>
      <w:tblGrid>
        <w:gridCol w:w="10512"/>
      </w:tblGrid>
      <w:tr w:rsidR="00562D7E" w14:paraId="3D493DBF" w14:textId="77777777" w:rsidTr="001061CD">
        <w:trPr>
          <w:tblCellSpacing w:w="0" w:type="dxa"/>
          <w:jc w:val="center"/>
        </w:trPr>
        <w:tc>
          <w:tcPr>
            <w:tcW w:w="0" w:type="auto"/>
            <w:shd w:val="clear" w:color="auto" w:fill="FFFFFF"/>
            <w:tcMar>
              <w:top w:w="300" w:type="dxa"/>
              <w:left w:w="0" w:type="dxa"/>
              <w:bottom w:w="120" w:type="dxa"/>
              <w:right w:w="0" w:type="dxa"/>
            </w:tcMar>
            <w:vAlign w:val="center"/>
          </w:tcPr>
          <w:p w14:paraId="34D07C9C" w14:textId="77777777" w:rsidR="00562D7E" w:rsidRDefault="007F458F" w:rsidP="004061AE">
            <w:pPr>
              <w:spacing w:line="510" w:lineRule="atLeast"/>
              <w:rPr>
                <w:rFonts w:ascii="Arial" w:hAnsi="Arial" w:cs="Arial"/>
                <w:color w:val="39394D"/>
                <w:sz w:val="20"/>
                <w:szCs w:val="20"/>
              </w:rPr>
            </w:pPr>
            <w:r w:rsidRPr="00AA060E">
              <w:rPr>
                <w:rFonts w:asciiTheme="majorHAnsi" w:hAnsiTheme="majorHAnsi" w:cs="Times New Roman"/>
                <w:sz w:val="24"/>
                <w:szCs w:val="24"/>
              </w:rPr>
              <w:t>Next Meeting:</w:t>
            </w:r>
            <w:r w:rsidR="00762552" w:rsidRPr="00AA060E">
              <w:rPr>
                <w:rFonts w:asciiTheme="majorHAnsi" w:hAnsiTheme="majorHAnsi" w:cs="Times New Roman"/>
                <w:sz w:val="24"/>
                <w:szCs w:val="24"/>
              </w:rPr>
              <w:t xml:space="preserve"> </w:t>
            </w:r>
            <w:r w:rsidR="00AA060E" w:rsidRPr="00AA060E">
              <w:rPr>
                <w:rFonts w:asciiTheme="majorHAnsi" w:hAnsiTheme="majorHAnsi" w:cs="Times New Roman"/>
                <w:sz w:val="24"/>
                <w:szCs w:val="24"/>
              </w:rPr>
              <w:t>August 16</w:t>
            </w:r>
            <w:r w:rsidR="004061AE" w:rsidRPr="00AA060E">
              <w:rPr>
                <w:rFonts w:asciiTheme="majorHAnsi" w:hAnsiTheme="majorHAnsi" w:cs="Times New Roman"/>
                <w:sz w:val="24"/>
                <w:szCs w:val="24"/>
                <w:vertAlign w:val="superscript"/>
              </w:rPr>
              <w:t>th</w:t>
            </w:r>
            <w:r w:rsidR="004061AE" w:rsidRPr="00AA060E">
              <w:rPr>
                <w:rFonts w:asciiTheme="majorHAnsi" w:hAnsiTheme="majorHAnsi" w:cs="Times New Roman"/>
                <w:sz w:val="24"/>
                <w:szCs w:val="24"/>
              </w:rPr>
              <w:t xml:space="preserve"> </w:t>
            </w:r>
            <w:r w:rsidR="00762552" w:rsidRPr="00AA060E">
              <w:rPr>
                <w:rFonts w:asciiTheme="majorHAnsi" w:hAnsiTheme="majorHAnsi" w:cs="Times New Roman"/>
                <w:sz w:val="24"/>
                <w:szCs w:val="24"/>
              </w:rPr>
              <w:t xml:space="preserve">at </w:t>
            </w:r>
            <w:r w:rsidR="004061AE" w:rsidRPr="00AA060E">
              <w:rPr>
                <w:rFonts w:asciiTheme="majorHAnsi" w:hAnsiTheme="majorHAnsi" w:cs="Times New Roman"/>
                <w:sz w:val="24"/>
                <w:szCs w:val="24"/>
              </w:rPr>
              <w:t>4:0</w:t>
            </w:r>
            <w:r w:rsidR="00BC3476" w:rsidRPr="00AA060E">
              <w:rPr>
                <w:rFonts w:asciiTheme="majorHAnsi" w:hAnsiTheme="majorHAnsi" w:cs="Times New Roman"/>
                <w:sz w:val="24"/>
                <w:szCs w:val="24"/>
              </w:rPr>
              <w:t>0 P</w:t>
            </w:r>
            <w:r w:rsidR="00762552" w:rsidRPr="00AA060E">
              <w:rPr>
                <w:rFonts w:asciiTheme="majorHAnsi" w:hAnsiTheme="majorHAnsi" w:cs="Times New Roman"/>
                <w:sz w:val="24"/>
                <w:szCs w:val="24"/>
              </w:rPr>
              <w:t>M (Tentative)</w:t>
            </w:r>
            <w:r w:rsidR="00762552">
              <w:rPr>
                <w:rFonts w:asciiTheme="majorHAnsi" w:hAnsiTheme="majorHAnsi" w:cs="Times New Roman"/>
                <w:sz w:val="24"/>
                <w:szCs w:val="24"/>
              </w:rPr>
              <w:t xml:space="preserve"> </w:t>
            </w:r>
          </w:p>
        </w:tc>
      </w:tr>
    </w:tbl>
    <w:p w14:paraId="3DD29065" w14:textId="77777777" w:rsidR="00562D7E" w:rsidRPr="00D81CC9" w:rsidRDefault="00562D7E" w:rsidP="001061CD">
      <w:pPr>
        <w:rPr>
          <w:rFonts w:asciiTheme="majorHAnsi" w:hAnsiTheme="majorHAnsi" w:cs="Times New Roman"/>
          <w:color w:val="0070C0"/>
          <w:sz w:val="24"/>
          <w:szCs w:val="24"/>
        </w:rPr>
      </w:pPr>
    </w:p>
    <w:sectPr w:rsidR="00562D7E" w:rsidRPr="00D81CC9" w:rsidSect="0087623B">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6F72"/>
    <w:multiLevelType w:val="hybridMultilevel"/>
    <w:tmpl w:val="8BC23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D3B6B"/>
    <w:multiLevelType w:val="hybridMultilevel"/>
    <w:tmpl w:val="829616BA"/>
    <w:lvl w:ilvl="0" w:tplc="93EA0790">
      <w:numFmt w:val="bullet"/>
      <w:lvlText w:val="-"/>
      <w:lvlJc w:val="left"/>
      <w:pPr>
        <w:ind w:left="1080" w:hanging="360"/>
      </w:pPr>
      <w:rPr>
        <w:rFonts w:ascii="Cambria" w:eastAsiaTheme="minorHAnsi" w:hAnsi="Cambr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AB1B59"/>
    <w:multiLevelType w:val="hybridMultilevel"/>
    <w:tmpl w:val="9E387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2A256C"/>
    <w:multiLevelType w:val="hybridMultilevel"/>
    <w:tmpl w:val="8398F2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60033"/>
    <w:multiLevelType w:val="hybridMultilevel"/>
    <w:tmpl w:val="92B22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F90240"/>
    <w:multiLevelType w:val="hybridMultilevel"/>
    <w:tmpl w:val="94F029C2"/>
    <w:lvl w:ilvl="0" w:tplc="456EF94E">
      <w:start w:val="1"/>
      <w:numFmt w:val="upperLetter"/>
      <w:lvlText w:val="%1."/>
      <w:lvlJc w:val="left"/>
      <w:pPr>
        <w:ind w:left="1440" w:hanging="360"/>
      </w:pPr>
      <w:rPr>
        <w:color w:val="000000" w:themeColor="text1"/>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680630"/>
    <w:multiLevelType w:val="hybridMultilevel"/>
    <w:tmpl w:val="3DA2DB68"/>
    <w:lvl w:ilvl="0" w:tplc="04090015">
      <w:start w:val="1"/>
      <w:numFmt w:val="upperLetter"/>
      <w:lvlText w:val="%1."/>
      <w:lvlJc w:val="left"/>
      <w:pPr>
        <w:ind w:left="1440" w:hanging="360"/>
      </w:pPr>
    </w:lvl>
    <w:lvl w:ilvl="1" w:tplc="BA1E90AE">
      <w:start w:val="1"/>
      <w:numFmt w:val="lowerRoman"/>
      <w:lvlText w:val="%2."/>
      <w:lvlJc w:val="right"/>
      <w:pPr>
        <w:ind w:left="2160" w:hanging="360"/>
      </w:pPr>
      <w:rPr>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DF2E7F"/>
    <w:multiLevelType w:val="hybridMultilevel"/>
    <w:tmpl w:val="260276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107B22"/>
    <w:multiLevelType w:val="hybridMultilevel"/>
    <w:tmpl w:val="260276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397885"/>
    <w:multiLevelType w:val="hybridMultilevel"/>
    <w:tmpl w:val="6BD8DB68"/>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340D"/>
    <w:multiLevelType w:val="hybridMultilevel"/>
    <w:tmpl w:val="3990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30E9B"/>
    <w:multiLevelType w:val="hybridMultilevel"/>
    <w:tmpl w:val="9E387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8D02FA6"/>
    <w:multiLevelType w:val="hybridMultilevel"/>
    <w:tmpl w:val="9A58A404"/>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D97F3A"/>
    <w:multiLevelType w:val="hybridMultilevel"/>
    <w:tmpl w:val="638EC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95E5B57"/>
    <w:multiLevelType w:val="hybridMultilevel"/>
    <w:tmpl w:val="DFCC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3"/>
  </w:num>
  <w:num w:numId="5">
    <w:abstractNumId w:val="6"/>
  </w:num>
  <w:num w:numId="6">
    <w:abstractNumId w:val="11"/>
  </w:num>
  <w:num w:numId="7">
    <w:abstractNumId w:val="2"/>
  </w:num>
  <w:num w:numId="8">
    <w:abstractNumId w:val="10"/>
  </w:num>
  <w:num w:numId="9">
    <w:abstractNumId w:val="9"/>
  </w:num>
  <w:num w:numId="10">
    <w:abstractNumId w:val="7"/>
  </w:num>
  <w:num w:numId="11">
    <w:abstractNumId w:val="8"/>
  </w:num>
  <w:num w:numId="12">
    <w:abstractNumId w:val="12"/>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55"/>
    <w:rsid w:val="000216E1"/>
    <w:rsid w:val="0002600F"/>
    <w:rsid w:val="00026963"/>
    <w:rsid w:val="000334C5"/>
    <w:rsid w:val="0004496A"/>
    <w:rsid w:val="00050F2A"/>
    <w:rsid w:val="00055E2E"/>
    <w:rsid w:val="000811EF"/>
    <w:rsid w:val="00093805"/>
    <w:rsid w:val="000B0A6D"/>
    <w:rsid w:val="000F4354"/>
    <w:rsid w:val="000F4B1F"/>
    <w:rsid w:val="001061CD"/>
    <w:rsid w:val="001261CD"/>
    <w:rsid w:val="00135F1D"/>
    <w:rsid w:val="001947E3"/>
    <w:rsid w:val="001A4945"/>
    <w:rsid w:val="001B6179"/>
    <w:rsid w:val="001E55E6"/>
    <w:rsid w:val="001F5F42"/>
    <w:rsid w:val="002003B8"/>
    <w:rsid w:val="00243FB9"/>
    <w:rsid w:val="0025295D"/>
    <w:rsid w:val="00253875"/>
    <w:rsid w:val="00264ED7"/>
    <w:rsid w:val="00281D5F"/>
    <w:rsid w:val="002F108E"/>
    <w:rsid w:val="00304A14"/>
    <w:rsid w:val="003232C5"/>
    <w:rsid w:val="003445D4"/>
    <w:rsid w:val="00377570"/>
    <w:rsid w:val="0039167D"/>
    <w:rsid w:val="003F6532"/>
    <w:rsid w:val="003F7E5F"/>
    <w:rsid w:val="0040065E"/>
    <w:rsid w:val="004061AE"/>
    <w:rsid w:val="004063D1"/>
    <w:rsid w:val="0041762A"/>
    <w:rsid w:val="004452C6"/>
    <w:rsid w:val="00450A2A"/>
    <w:rsid w:val="00457731"/>
    <w:rsid w:val="00460F1F"/>
    <w:rsid w:val="0048039A"/>
    <w:rsid w:val="00481C43"/>
    <w:rsid w:val="00486E29"/>
    <w:rsid w:val="004A15B7"/>
    <w:rsid w:val="004A75BF"/>
    <w:rsid w:val="004E2F04"/>
    <w:rsid w:val="004F11E3"/>
    <w:rsid w:val="00511B0E"/>
    <w:rsid w:val="00522E49"/>
    <w:rsid w:val="00531E03"/>
    <w:rsid w:val="00551D60"/>
    <w:rsid w:val="00556B1B"/>
    <w:rsid w:val="005603A1"/>
    <w:rsid w:val="00562D7E"/>
    <w:rsid w:val="005726EA"/>
    <w:rsid w:val="00573DE2"/>
    <w:rsid w:val="005B0415"/>
    <w:rsid w:val="005B04EC"/>
    <w:rsid w:val="005B0C6F"/>
    <w:rsid w:val="005B441A"/>
    <w:rsid w:val="005B58C1"/>
    <w:rsid w:val="005C1D46"/>
    <w:rsid w:val="005D2DF3"/>
    <w:rsid w:val="005F41A6"/>
    <w:rsid w:val="00600E57"/>
    <w:rsid w:val="00603EC4"/>
    <w:rsid w:val="00643780"/>
    <w:rsid w:val="00645A39"/>
    <w:rsid w:val="00652853"/>
    <w:rsid w:val="006A687A"/>
    <w:rsid w:val="006B0283"/>
    <w:rsid w:val="006B6F57"/>
    <w:rsid w:val="006C78DB"/>
    <w:rsid w:val="006E0A8A"/>
    <w:rsid w:val="006E2144"/>
    <w:rsid w:val="006F095E"/>
    <w:rsid w:val="006F3EC7"/>
    <w:rsid w:val="006F62B7"/>
    <w:rsid w:val="00733D31"/>
    <w:rsid w:val="007378EB"/>
    <w:rsid w:val="00762552"/>
    <w:rsid w:val="007647DE"/>
    <w:rsid w:val="007707B3"/>
    <w:rsid w:val="007B0EBD"/>
    <w:rsid w:val="007C0B23"/>
    <w:rsid w:val="007C6138"/>
    <w:rsid w:val="007C71CC"/>
    <w:rsid w:val="007D0CEB"/>
    <w:rsid w:val="007D371E"/>
    <w:rsid w:val="007D435E"/>
    <w:rsid w:val="007E4FC5"/>
    <w:rsid w:val="007F458F"/>
    <w:rsid w:val="007F741F"/>
    <w:rsid w:val="008049E6"/>
    <w:rsid w:val="0081714D"/>
    <w:rsid w:val="00831DC9"/>
    <w:rsid w:val="008374D1"/>
    <w:rsid w:val="008444DD"/>
    <w:rsid w:val="00850B55"/>
    <w:rsid w:val="0086785B"/>
    <w:rsid w:val="0087623B"/>
    <w:rsid w:val="008867FD"/>
    <w:rsid w:val="0089535C"/>
    <w:rsid w:val="008B7EBA"/>
    <w:rsid w:val="008C5E29"/>
    <w:rsid w:val="008E0D59"/>
    <w:rsid w:val="008E74C3"/>
    <w:rsid w:val="008E75AF"/>
    <w:rsid w:val="009172DB"/>
    <w:rsid w:val="00954077"/>
    <w:rsid w:val="009741BA"/>
    <w:rsid w:val="00985E99"/>
    <w:rsid w:val="00997DB4"/>
    <w:rsid w:val="009A3E85"/>
    <w:rsid w:val="009C6D39"/>
    <w:rsid w:val="009D5903"/>
    <w:rsid w:val="009F1FAC"/>
    <w:rsid w:val="009F290B"/>
    <w:rsid w:val="00A003C4"/>
    <w:rsid w:val="00A04DB0"/>
    <w:rsid w:val="00A1454D"/>
    <w:rsid w:val="00A2555C"/>
    <w:rsid w:val="00A25B08"/>
    <w:rsid w:val="00A27DB2"/>
    <w:rsid w:val="00A559D5"/>
    <w:rsid w:val="00A649DD"/>
    <w:rsid w:val="00A657F8"/>
    <w:rsid w:val="00AA0327"/>
    <w:rsid w:val="00AA060E"/>
    <w:rsid w:val="00AD0A53"/>
    <w:rsid w:val="00AE54AB"/>
    <w:rsid w:val="00B00C28"/>
    <w:rsid w:val="00B11B25"/>
    <w:rsid w:val="00B133E0"/>
    <w:rsid w:val="00B13678"/>
    <w:rsid w:val="00B30027"/>
    <w:rsid w:val="00B307E1"/>
    <w:rsid w:val="00B33520"/>
    <w:rsid w:val="00B33D73"/>
    <w:rsid w:val="00B518C9"/>
    <w:rsid w:val="00B56424"/>
    <w:rsid w:val="00B5739B"/>
    <w:rsid w:val="00B6367F"/>
    <w:rsid w:val="00B74229"/>
    <w:rsid w:val="00B75053"/>
    <w:rsid w:val="00B838AD"/>
    <w:rsid w:val="00B961F0"/>
    <w:rsid w:val="00BA54D0"/>
    <w:rsid w:val="00BA7D53"/>
    <w:rsid w:val="00BC3476"/>
    <w:rsid w:val="00BD3557"/>
    <w:rsid w:val="00C1545A"/>
    <w:rsid w:val="00C324C5"/>
    <w:rsid w:val="00C37843"/>
    <w:rsid w:val="00C54BF1"/>
    <w:rsid w:val="00C75AA2"/>
    <w:rsid w:val="00C94395"/>
    <w:rsid w:val="00CC08A5"/>
    <w:rsid w:val="00CC29EC"/>
    <w:rsid w:val="00CE168C"/>
    <w:rsid w:val="00D10EEC"/>
    <w:rsid w:val="00D114C8"/>
    <w:rsid w:val="00D4347E"/>
    <w:rsid w:val="00D666D7"/>
    <w:rsid w:val="00D804AD"/>
    <w:rsid w:val="00D81CC9"/>
    <w:rsid w:val="00DB6852"/>
    <w:rsid w:val="00DC02B5"/>
    <w:rsid w:val="00DD7310"/>
    <w:rsid w:val="00DF2F9D"/>
    <w:rsid w:val="00E01D4D"/>
    <w:rsid w:val="00E04490"/>
    <w:rsid w:val="00E51F2D"/>
    <w:rsid w:val="00E6201E"/>
    <w:rsid w:val="00E74F27"/>
    <w:rsid w:val="00EB4853"/>
    <w:rsid w:val="00EC3AE6"/>
    <w:rsid w:val="00ED014C"/>
    <w:rsid w:val="00ED69E3"/>
    <w:rsid w:val="00EF5C8B"/>
    <w:rsid w:val="00F00FCD"/>
    <w:rsid w:val="00F179FD"/>
    <w:rsid w:val="00F3484F"/>
    <w:rsid w:val="00F431D2"/>
    <w:rsid w:val="00F46DD5"/>
    <w:rsid w:val="00F65BBD"/>
    <w:rsid w:val="00F7687A"/>
    <w:rsid w:val="00F82500"/>
    <w:rsid w:val="00FA7FF3"/>
    <w:rsid w:val="00FB5720"/>
    <w:rsid w:val="00FD2B03"/>
    <w:rsid w:val="00FE3B79"/>
    <w:rsid w:val="00FF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4C70"/>
  <w15:docId w15:val="{4B62E2FF-C54C-4E48-9019-B413CDB3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55"/>
    <w:pPr>
      <w:ind w:left="720"/>
      <w:contextualSpacing/>
    </w:pPr>
  </w:style>
  <w:style w:type="paragraph" w:styleId="BalloonText">
    <w:name w:val="Balloon Text"/>
    <w:basedOn w:val="Normal"/>
    <w:link w:val="BalloonTextChar"/>
    <w:uiPriority w:val="99"/>
    <w:semiHidden/>
    <w:unhideWhenUsed/>
    <w:rsid w:val="003F7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5F"/>
    <w:rPr>
      <w:rFonts w:ascii="Segoe UI" w:hAnsi="Segoe UI" w:cs="Segoe UI"/>
      <w:sz w:val="18"/>
      <w:szCs w:val="18"/>
    </w:rPr>
  </w:style>
  <w:style w:type="table" w:styleId="TableGrid">
    <w:name w:val="Table Grid"/>
    <w:basedOn w:val="TableNormal"/>
    <w:uiPriority w:val="59"/>
    <w:rsid w:val="00804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62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1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70FDD-0CC8-4C4B-89B5-23FD7119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Kristie Guardia</dc:creator>
  <cp:lastModifiedBy>D. Wayne Oney</cp:lastModifiedBy>
  <cp:revision>2</cp:revision>
  <cp:lastPrinted>2021-08-02T19:41:00Z</cp:lastPrinted>
  <dcterms:created xsi:type="dcterms:W3CDTF">2021-08-02T19:42:00Z</dcterms:created>
  <dcterms:modified xsi:type="dcterms:W3CDTF">2021-08-02T19:42:00Z</dcterms:modified>
</cp:coreProperties>
</file>